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9A59" w14:textId="2B826515" w:rsidR="00AB4275" w:rsidRDefault="00AB4275" w:rsidP="00AB4275">
      <w:pPr>
        <w:pStyle w:val="Heading2"/>
        <w:snapToGrid w:val="0"/>
        <w:spacing w:after="24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25A62">
        <w:rPr>
          <w:rFonts w:ascii="Arial" w:hAnsi="Arial" w:cs="Arial"/>
          <w:b/>
          <w:bCs/>
          <w:color w:val="auto"/>
          <w:sz w:val="28"/>
          <w:szCs w:val="28"/>
        </w:rPr>
        <w:t>Specified Emergency Scenario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template</w:t>
      </w:r>
    </w:p>
    <w:p w14:paraId="7D78CDB6" w14:textId="77777777" w:rsidR="009D306F" w:rsidRDefault="001E75DF" w:rsidP="00373138">
      <w:r>
        <w:t>P</w:t>
      </w:r>
      <w:r w:rsidR="00B1492C">
        <w:t xml:space="preserve">lease </w:t>
      </w:r>
      <w:r w:rsidR="00BC46DD">
        <w:t xml:space="preserve">refer to the </w:t>
      </w:r>
      <w:r w:rsidR="00CB6DB0">
        <w:t>invitation document for the list of topics and learning outcomes</w:t>
      </w:r>
      <w:r w:rsidR="00D01C66">
        <w:t xml:space="preserve"> for assessment via the SES</w:t>
      </w:r>
      <w:r w:rsidR="009D306F">
        <w:t>.</w:t>
      </w:r>
    </w:p>
    <w:p w14:paraId="31399040" w14:textId="42542311" w:rsidR="001540EB" w:rsidRDefault="009D306F" w:rsidP="00CC0CB5">
      <w:r>
        <w:t>To contribute to the SES assessment bank please</w:t>
      </w:r>
      <w:r w:rsidR="00CC0CB5">
        <w:t xml:space="preserve"> c</w:t>
      </w:r>
      <w:r w:rsidR="00B31FD1">
        <w:t xml:space="preserve">omplete the following section of this </w:t>
      </w:r>
      <w:r w:rsidR="005A66FC">
        <w:t>document</w:t>
      </w:r>
    </w:p>
    <w:p w14:paraId="4EF223BF" w14:textId="2FCDE353" w:rsidR="00B1492C" w:rsidRDefault="00B1492C" w:rsidP="001C5911">
      <w:pPr>
        <w:pStyle w:val="ListParagraph"/>
        <w:numPr>
          <w:ilvl w:val="0"/>
          <w:numId w:val="4"/>
        </w:numPr>
      </w:pPr>
      <w:r>
        <w:t>Topic</w:t>
      </w:r>
    </w:p>
    <w:p w14:paraId="50C83D12" w14:textId="323514B9" w:rsidR="00B1492C" w:rsidRDefault="00AE553C" w:rsidP="001C5911">
      <w:pPr>
        <w:pStyle w:val="ListParagraph"/>
        <w:numPr>
          <w:ilvl w:val="0"/>
          <w:numId w:val="4"/>
        </w:numPr>
      </w:pPr>
      <w:r>
        <w:t>Learning outcome</w:t>
      </w:r>
    </w:p>
    <w:p w14:paraId="0F14F592" w14:textId="77777777" w:rsidR="00594F62" w:rsidRDefault="003C6ECC" w:rsidP="00594F62">
      <w:pPr>
        <w:pStyle w:val="ListParagraph"/>
        <w:numPr>
          <w:ilvl w:val="0"/>
          <w:numId w:val="4"/>
        </w:numPr>
      </w:pPr>
      <w:r>
        <w:t>Scenario description</w:t>
      </w:r>
    </w:p>
    <w:p w14:paraId="01AACB9A" w14:textId="24CB721C" w:rsidR="00AE553C" w:rsidRDefault="00AE553C" w:rsidP="00594F62">
      <w:pPr>
        <w:pStyle w:val="ListParagraph"/>
        <w:numPr>
          <w:ilvl w:val="0"/>
          <w:numId w:val="4"/>
        </w:numPr>
      </w:pPr>
      <w:r>
        <w:t>Question &amp; answer guide</w:t>
      </w:r>
      <w:r w:rsidR="00751D65">
        <w:t xml:space="preserve"> (4</w:t>
      </w:r>
      <w:r w:rsidR="00FB60D0">
        <w:t>.1)</w:t>
      </w:r>
    </w:p>
    <w:p w14:paraId="377BB268" w14:textId="11075615" w:rsidR="00594F62" w:rsidRDefault="00594F62" w:rsidP="00594F62">
      <w:pPr>
        <w:pStyle w:val="ListParagraph"/>
        <w:numPr>
          <w:ilvl w:val="0"/>
          <w:numId w:val="4"/>
        </w:numPr>
      </w:pPr>
      <w:r>
        <w:t xml:space="preserve">Question &amp; answer guide </w:t>
      </w:r>
      <w:r w:rsidR="00FB60D0">
        <w:t xml:space="preserve">(5.1) </w:t>
      </w:r>
      <w:r>
        <w:t>(if required)</w:t>
      </w:r>
    </w:p>
    <w:p w14:paraId="290E9052" w14:textId="749A92C8" w:rsidR="00235E87" w:rsidRDefault="00594F62" w:rsidP="00373138">
      <w:pPr>
        <w:pStyle w:val="ListParagraph"/>
        <w:numPr>
          <w:ilvl w:val="0"/>
          <w:numId w:val="4"/>
        </w:numPr>
      </w:pPr>
      <w:r>
        <w:t xml:space="preserve">Question and answer guide </w:t>
      </w:r>
      <w:r w:rsidR="00FB60D0">
        <w:t xml:space="preserve">(6.1) </w:t>
      </w:r>
      <w:r>
        <w:t>(if required)</w:t>
      </w:r>
    </w:p>
    <w:p w14:paraId="3A8408DB" w14:textId="3B49ECEF" w:rsidR="002D5B0F" w:rsidRDefault="002D5B0F" w:rsidP="00373138">
      <w:pPr>
        <w:pStyle w:val="ListParagraph"/>
        <w:numPr>
          <w:ilvl w:val="0"/>
          <w:numId w:val="4"/>
        </w:numPr>
      </w:pPr>
      <w:r>
        <w:t>References</w:t>
      </w:r>
    </w:p>
    <w:p w14:paraId="6CCF40D1" w14:textId="7D652A85" w:rsidR="00332C12" w:rsidRDefault="005A66FC" w:rsidP="00332C12">
      <w:r>
        <w:t>a</w:t>
      </w:r>
      <w:r w:rsidR="00332C12">
        <w:t xml:space="preserve">nd submit completed templates </w:t>
      </w:r>
      <w:r w:rsidR="00B05AFB">
        <w:t xml:space="preserve">via email to </w:t>
      </w:r>
      <w:hyperlink r:id="rId10" w:history="1">
        <w:r w:rsidR="00FC7241" w:rsidRPr="00C65644">
          <w:rPr>
            <w:rStyle w:val="Hyperlink"/>
          </w:rPr>
          <w:t>EducationStrategicProjects@anzca.edu.au</w:t>
        </w:r>
      </w:hyperlink>
      <w:r w:rsidR="00FC7241">
        <w:t xml:space="preserve"> </w:t>
      </w:r>
      <w:r w:rsidR="000E3F31">
        <w:t xml:space="preserve">with the subject </w:t>
      </w:r>
      <w:r w:rsidR="00230CA4">
        <w:rPr>
          <w:b/>
          <w:bCs/>
        </w:rPr>
        <w:t>Specified emergency scenario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AB4275" w14:paraId="2CE3D292" w14:textId="77777777" w:rsidTr="004770CE">
        <w:trPr>
          <w:trHeight w:val="524"/>
        </w:trPr>
        <w:tc>
          <w:tcPr>
            <w:tcW w:w="8926" w:type="dxa"/>
            <w:gridSpan w:val="2"/>
            <w:vAlign w:val="center"/>
          </w:tcPr>
          <w:p w14:paraId="7CADA6C5" w14:textId="4261AAA7" w:rsidR="00AB4275" w:rsidRPr="00C95545" w:rsidRDefault="00FB60D0" w:rsidP="003C6EC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Topic:</w:t>
            </w:r>
          </w:p>
        </w:tc>
      </w:tr>
      <w:tr w:rsidR="00AB4275" w14:paraId="34F2AD18" w14:textId="77777777" w:rsidTr="004770CE">
        <w:trPr>
          <w:trHeight w:val="577"/>
        </w:trPr>
        <w:tc>
          <w:tcPr>
            <w:tcW w:w="8926" w:type="dxa"/>
            <w:gridSpan w:val="2"/>
            <w:vAlign w:val="center"/>
          </w:tcPr>
          <w:p w14:paraId="3CA5852C" w14:textId="121D1EF7" w:rsidR="00AB4275" w:rsidRPr="000B414A" w:rsidRDefault="00AB4275" w:rsidP="003C6EC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C95545">
              <w:rPr>
                <w:rFonts w:ascii="Arial" w:hAnsi="Arial" w:cs="Arial"/>
                <w:b/>
                <w:bCs/>
              </w:rPr>
              <w:t xml:space="preserve">Learning outcome: </w:t>
            </w:r>
          </w:p>
        </w:tc>
      </w:tr>
      <w:tr w:rsidR="00AB4275" w14:paraId="429606EB" w14:textId="77777777" w:rsidTr="004770CE">
        <w:tc>
          <w:tcPr>
            <w:tcW w:w="2547" w:type="dxa"/>
            <w:vAlign w:val="center"/>
          </w:tcPr>
          <w:p w14:paraId="5CE74FD4" w14:textId="3B5CB11A" w:rsidR="00AB4275" w:rsidRPr="003C6ECC" w:rsidRDefault="00AB4275" w:rsidP="003C6EC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/>
                <w:lang w:eastAsia="en-AU"/>
              </w:rPr>
            </w:pPr>
            <w:r w:rsidRPr="003C6ECC">
              <w:rPr>
                <w:rFonts w:ascii="Arial" w:eastAsia="Times New Roman" w:hAnsi="Arial" w:cs="Arial"/>
                <w:b/>
                <w:lang w:eastAsia="en-AU"/>
              </w:rPr>
              <w:t xml:space="preserve">Scenario description </w:t>
            </w:r>
          </w:p>
        </w:tc>
        <w:tc>
          <w:tcPr>
            <w:tcW w:w="6379" w:type="dxa"/>
            <w:vAlign w:val="center"/>
          </w:tcPr>
          <w:p w14:paraId="30EE5740" w14:textId="00FC4CFD" w:rsidR="00AB4275" w:rsidRPr="00C95545" w:rsidRDefault="00AB4275" w:rsidP="004770CE">
            <w:pPr>
              <w:pStyle w:val="NoSpacing"/>
              <w:rPr>
                <w:rFonts w:ascii="Arial" w:eastAsia="Times New Roman" w:hAnsi="Arial" w:cs="Arial"/>
                <w:b/>
                <w:lang w:eastAsia="en-AU"/>
              </w:rPr>
            </w:pPr>
          </w:p>
        </w:tc>
      </w:tr>
      <w:tr w:rsidR="00AB4275" w14:paraId="03F0D210" w14:textId="77777777" w:rsidTr="004770CE">
        <w:tc>
          <w:tcPr>
            <w:tcW w:w="2547" w:type="dxa"/>
            <w:vAlign w:val="center"/>
          </w:tcPr>
          <w:p w14:paraId="109448F4" w14:textId="051EBBA3" w:rsidR="00AB4275" w:rsidRPr="001C5911" w:rsidRDefault="00AB4275" w:rsidP="001C591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/>
                <w:lang w:eastAsia="en-AU"/>
              </w:rPr>
            </w:pPr>
            <w:r w:rsidRPr="001C5911">
              <w:rPr>
                <w:rFonts w:ascii="Arial" w:eastAsia="Times New Roman" w:hAnsi="Arial" w:cs="Arial"/>
                <w:b/>
                <w:lang w:eastAsia="en-AU"/>
              </w:rPr>
              <w:t>Question 1</w:t>
            </w:r>
          </w:p>
        </w:tc>
        <w:tc>
          <w:tcPr>
            <w:tcW w:w="6379" w:type="dxa"/>
            <w:vAlign w:val="center"/>
          </w:tcPr>
          <w:p w14:paraId="23BF7B7B" w14:textId="7843CC88" w:rsidR="00AB4275" w:rsidRPr="00C95545" w:rsidRDefault="00AB4275" w:rsidP="004770CE">
            <w:pPr>
              <w:pStyle w:val="NoSpacing"/>
              <w:rPr>
                <w:rFonts w:ascii="Arial" w:eastAsia="Times New Roman" w:hAnsi="Arial" w:cs="Arial"/>
                <w:b/>
                <w:lang w:eastAsia="en-AU"/>
              </w:rPr>
            </w:pPr>
          </w:p>
        </w:tc>
      </w:tr>
      <w:tr w:rsidR="00AB4275" w14:paraId="538EC71A" w14:textId="77777777" w:rsidTr="004770CE">
        <w:tc>
          <w:tcPr>
            <w:tcW w:w="2547" w:type="dxa"/>
            <w:vAlign w:val="center"/>
          </w:tcPr>
          <w:p w14:paraId="48B76204" w14:textId="768FA89B" w:rsidR="00AB4275" w:rsidRPr="00EA3E32" w:rsidRDefault="00EA3E32" w:rsidP="00EA3E3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 xml:space="preserve">4.1 </w:t>
            </w:r>
            <w:r w:rsidR="00AB4275" w:rsidRPr="00EA3E32">
              <w:rPr>
                <w:rFonts w:ascii="Arial" w:eastAsia="Times New Roman" w:hAnsi="Arial" w:cs="Arial"/>
                <w:b/>
                <w:lang w:eastAsia="en-AU"/>
              </w:rPr>
              <w:t>Answer guide</w:t>
            </w:r>
          </w:p>
        </w:tc>
        <w:tc>
          <w:tcPr>
            <w:tcW w:w="6379" w:type="dxa"/>
            <w:vAlign w:val="center"/>
          </w:tcPr>
          <w:p w14:paraId="5490D6D7" w14:textId="6A223E7B" w:rsidR="00AB4275" w:rsidRPr="00C95545" w:rsidRDefault="00AB4275" w:rsidP="004770CE">
            <w:pPr>
              <w:pStyle w:val="NoSpacing"/>
              <w:rPr>
                <w:rFonts w:ascii="Arial" w:hAnsi="Arial" w:cs="Arial"/>
                <w:lang w:eastAsia="en-AU"/>
              </w:rPr>
            </w:pPr>
          </w:p>
        </w:tc>
      </w:tr>
      <w:tr w:rsidR="00AB4275" w14:paraId="41B56367" w14:textId="77777777" w:rsidTr="004770CE">
        <w:tc>
          <w:tcPr>
            <w:tcW w:w="2547" w:type="dxa"/>
          </w:tcPr>
          <w:p w14:paraId="277917D9" w14:textId="44BDF1A9" w:rsidR="00AB4275" w:rsidRPr="00EA3E32" w:rsidRDefault="00AB4275" w:rsidP="00EA3E3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/>
                <w:lang w:eastAsia="en-AU"/>
              </w:rPr>
            </w:pPr>
            <w:r w:rsidRPr="00EA3E32">
              <w:rPr>
                <w:rFonts w:ascii="Arial" w:eastAsia="Times New Roman" w:hAnsi="Arial" w:cs="Arial"/>
                <w:b/>
                <w:lang w:eastAsia="en-AU"/>
              </w:rPr>
              <w:t>Question 2</w:t>
            </w:r>
          </w:p>
        </w:tc>
        <w:tc>
          <w:tcPr>
            <w:tcW w:w="6379" w:type="dxa"/>
          </w:tcPr>
          <w:p w14:paraId="6B94ACC8" w14:textId="79A2DEA1" w:rsidR="00AB4275" w:rsidRPr="00C95545" w:rsidRDefault="00AB4275" w:rsidP="004770CE">
            <w:pPr>
              <w:pStyle w:val="NoSpacing"/>
              <w:rPr>
                <w:rFonts w:ascii="Arial" w:hAnsi="Arial" w:cs="Arial"/>
                <w:lang w:eastAsia="en-AU"/>
              </w:rPr>
            </w:pPr>
          </w:p>
        </w:tc>
      </w:tr>
      <w:tr w:rsidR="00AB4275" w14:paraId="65E19537" w14:textId="77777777" w:rsidTr="004770CE">
        <w:trPr>
          <w:trHeight w:val="1539"/>
        </w:trPr>
        <w:tc>
          <w:tcPr>
            <w:tcW w:w="2547" w:type="dxa"/>
          </w:tcPr>
          <w:p w14:paraId="66B32BE0" w14:textId="7FD69083" w:rsidR="00AB4275" w:rsidRPr="00C95545" w:rsidRDefault="00EA3E32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 xml:space="preserve">5.1 </w:t>
            </w:r>
            <w:r w:rsidR="00AB4275" w:rsidRPr="00C95545">
              <w:rPr>
                <w:rFonts w:ascii="Arial" w:eastAsia="Times New Roman" w:hAnsi="Arial" w:cs="Arial"/>
                <w:b/>
                <w:lang w:eastAsia="en-AU"/>
              </w:rPr>
              <w:t>Answer guide</w:t>
            </w:r>
          </w:p>
        </w:tc>
        <w:tc>
          <w:tcPr>
            <w:tcW w:w="6379" w:type="dxa"/>
          </w:tcPr>
          <w:p w14:paraId="6F31D5BD" w14:textId="3EC3D3D8" w:rsidR="00AB4275" w:rsidRPr="00C95545" w:rsidRDefault="00AB4275" w:rsidP="004770CE">
            <w:pPr>
              <w:pStyle w:val="NoSpacing"/>
              <w:rPr>
                <w:lang w:eastAsia="en-AU"/>
              </w:rPr>
            </w:pPr>
          </w:p>
        </w:tc>
      </w:tr>
      <w:tr w:rsidR="00AB4275" w14:paraId="5AE217C4" w14:textId="77777777" w:rsidTr="004770CE">
        <w:tc>
          <w:tcPr>
            <w:tcW w:w="2547" w:type="dxa"/>
          </w:tcPr>
          <w:p w14:paraId="1A264C01" w14:textId="374C1ADF" w:rsidR="00AB4275" w:rsidRPr="00EA3E32" w:rsidRDefault="00AB4275" w:rsidP="00EA3E32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 w:rsidRPr="00EA3E32">
              <w:rPr>
                <w:rFonts w:ascii="Arial" w:eastAsia="Times New Roman" w:hAnsi="Arial" w:cs="Arial"/>
                <w:b/>
                <w:lang w:eastAsia="en-AU"/>
              </w:rPr>
              <w:t>Question 3</w:t>
            </w:r>
          </w:p>
        </w:tc>
        <w:tc>
          <w:tcPr>
            <w:tcW w:w="6379" w:type="dxa"/>
          </w:tcPr>
          <w:p w14:paraId="4A3E80DA" w14:textId="5C0A7BF5" w:rsidR="00AB4275" w:rsidRPr="00C95545" w:rsidRDefault="00AB4275" w:rsidP="004770CE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</w:p>
        </w:tc>
      </w:tr>
      <w:tr w:rsidR="00AB4275" w14:paraId="7B77AF77" w14:textId="77777777" w:rsidTr="004770CE">
        <w:tc>
          <w:tcPr>
            <w:tcW w:w="2547" w:type="dxa"/>
          </w:tcPr>
          <w:p w14:paraId="2EB69B9C" w14:textId="53B1E7E5" w:rsidR="00AB4275" w:rsidRPr="00C95545" w:rsidRDefault="00EA3E32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 xml:space="preserve">6.1 </w:t>
            </w:r>
            <w:r w:rsidR="00AB4275" w:rsidRPr="00C95545">
              <w:rPr>
                <w:rFonts w:ascii="Arial" w:eastAsia="Times New Roman" w:hAnsi="Arial" w:cs="Arial"/>
                <w:b/>
                <w:lang w:eastAsia="en-AU"/>
              </w:rPr>
              <w:t>Answer</w:t>
            </w:r>
            <w:r w:rsidR="000B414A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="000B414A" w:rsidRPr="00C95545">
              <w:rPr>
                <w:rFonts w:ascii="Arial" w:eastAsia="Times New Roman" w:hAnsi="Arial" w:cs="Arial"/>
                <w:b/>
                <w:lang w:eastAsia="en-AU"/>
              </w:rPr>
              <w:t>guide</w:t>
            </w:r>
          </w:p>
        </w:tc>
        <w:tc>
          <w:tcPr>
            <w:tcW w:w="6379" w:type="dxa"/>
          </w:tcPr>
          <w:p w14:paraId="2E7C8E9B" w14:textId="77777777" w:rsidR="00AB4275" w:rsidRPr="00C95545" w:rsidRDefault="00AB4275" w:rsidP="004770CE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</w:p>
        </w:tc>
      </w:tr>
      <w:tr w:rsidR="003E37F6" w14:paraId="75C2C7B1" w14:textId="77777777" w:rsidTr="004770CE">
        <w:tc>
          <w:tcPr>
            <w:tcW w:w="2547" w:type="dxa"/>
          </w:tcPr>
          <w:p w14:paraId="6CD22FDB" w14:textId="3820665C" w:rsidR="003E37F6" w:rsidRDefault="002D5B0F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 xml:space="preserve">7. </w:t>
            </w:r>
            <w:r w:rsidR="0087556B">
              <w:rPr>
                <w:rFonts w:ascii="Arial" w:eastAsia="Times New Roman" w:hAnsi="Arial" w:cs="Arial"/>
                <w:b/>
                <w:lang w:eastAsia="en-AU"/>
              </w:rPr>
              <w:t>References</w:t>
            </w:r>
          </w:p>
        </w:tc>
        <w:tc>
          <w:tcPr>
            <w:tcW w:w="6379" w:type="dxa"/>
          </w:tcPr>
          <w:p w14:paraId="5682DF71" w14:textId="77777777" w:rsidR="003E37F6" w:rsidRPr="00C95545" w:rsidRDefault="003E37F6" w:rsidP="004770CE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</w:p>
        </w:tc>
      </w:tr>
      <w:tr w:rsidR="00AB4275" w14:paraId="2BF05C9C" w14:textId="77777777" w:rsidTr="000B414A">
        <w:tc>
          <w:tcPr>
            <w:tcW w:w="2547" w:type="dxa"/>
          </w:tcPr>
          <w:p w14:paraId="39935C4C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 w:rsidRPr="00C95545">
              <w:rPr>
                <w:rFonts w:ascii="Arial" w:eastAsia="Times New Roman" w:hAnsi="Arial" w:cs="Arial"/>
                <w:b/>
                <w:lang w:eastAsia="en-AU"/>
              </w:rPr>
              <w:lastRenderedPageBreak/>
              <w:t>Marking guide</w:t>
            </w:r>
          </w:p>
        </w:tc>
        <w:tc>
          <w:tcPr>
            <w:tcW w:w="6379" w:type="dxa"/>
            <w:vAlign w:val="center"/>
          </w:tcPr>
          <w:p w14:paraId="65489105" w14:textId="77777777" w:rsidR="00AB4275" w:rsidRPr="00C95545" w:rsidRDefault="00AB4275" w:rsidP="000B414A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Knows relevant material </w:t>
            </w:r>
          </w:p>
        </w:tc>
      </w:tr>
      <w:tr w:rsidR="00AB4275" w14:paraId="4BE1A84B" w14:textId="77777777" w:rsidTr="000B414A">
        <w:tc>
          <w:tcPr>
            <w:tcW w:w="2547" w:type="dxa"/>
          </w:tcPr>
          <w:p w14:paraId="3F1DA6D0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6379" w:type="dxa"/>
            <w:vAlign w:val="center"/>
          </w:tcPr>
          <w:p w14:paraId="6F9540BE" w14:textId="77777777" w:rsidR="00AB4275" w:rsidRPr="00C95545" w:rsidRDefault="00AB4275" w:rsidP="000B414A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>Reasoning / ability to consider options and weigh up risks</w:t>
            </w:r>
          </w:p>
        </w:tc>
      </w:tr>
      <w:tr w:rsidR="00AB4275" w14:paraId="1200C5CD" w14:textId="77777777" w:rsidTr="000B414A">
        <w:tc>
          <w:tcPr>
            <w:tcW w:w="2547" w:type="dxa"/>
          </w:tcPr>
          <w:p w14:paraId="2B02150C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6379" w:type="dxa"/>
            <w:vAlign w:val="center"/>
          </w:tcPr>
          <w:p w14:paraId="09EE31FF" w14:textId="77777777" w:rsidR="00AB4275" w:rsidRPr="00C95545" w:rsidRDefault="00AB4275" w:rsidP="000B414A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Safe management </w:t>
            </w:r>
            <w:r w:rsidRPr="000B28C7">
              <w:rPr>
                <w:rFonts w:ascii="Arial" w:hAnsi="Arial" w:cs="Arial"/>
                <w:color w:val="156082"/>
              </w:rPr>
              <w:t>plan</w:t>
            </w:r>
            <w:r w:rsidRPr="00C95545">
              <w:rPr>
                <w:rFonts w:ascii="Arial" w:hAnsi="Arial" w:cs="Arial"/>
                <w:color w:val="156082" w:themeColor="accent1"/>
              </w:rPr>
              <w:t>, knows when to call for help</w:t>
            </w:r>
          </w:p>
        </w:tc>
      </w:tr>
      <w:tr w:rsidR="00AB4275" w14:paraId="02788305" w14:textId="77777777" w:rsidTr="000B414A">
        <w:tc>
          <w:tcPr>
            <w:tcW w:w="2547" w:type="dxa"/>
          </w:tcPr>
          <w:p w14:paraId="42B10BDC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 w:rsidRPr="00C95545">
              <w:rPr>
                <w:rFonts w:ascii="Arial" w:eastAsia="Times New Roman" w:hAnsi="Arial" w:cs="Arial"/>
                <w:b/>
                <w:lang w:eastAsia="en-AU"/>
              </w:rPr>
              <w:t>Overall</w:t>
            </w:r>
          </w:p>
          <w:p w14:paraId="1D20CE37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6379" w:type="dxa"/>
            <w:vAlign w:val="center"/>
          </w:tcPr>
          <w:p w14:paraId="0E93DEE9" w14:textId="39B7618B" w:rsidR="00AB4275" w:rsidRPr="00C95545" w:rsidRDefault="00AB4275" w:rsidP="000B414A">
            <w:pPr>
              <w:pStyle w:val="NoSpacing"/>
              <w:snapToGrid w:val="0"/>
              <w:spacing w:after="60"/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>PASS</w:t>
            </w:r>
            <w:r>
              <w:rPr>
                <w:rFonts w:ascii="Arial" w:hAnsi="Arial" w:cs="Arial"/>
                <w:color w:val="156082" w:themeColor="accent1"/>
              </w:rPr>
              <w:t xml:space="preserve"> – specifically:</w:t>
            </w:r>
          </w:p>
          <w:p w14:paraId="59DB5CB2" w14:textId="77777777" w:rsidR="00AB4275" w:rsidRPr="00C95545" w:rsidRDefault="00AB4275" w:rsidP="005077A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No major knowledge gaps. </w:t>
            </w:r>
          </w:p>
          <w:p w14:paraId="4F800084" w14:textId="77777777" w:rsidR="00AB4275" w:rsidRPr="00C95545" w:rsidRDefault="00AB4275" w:rsidP="005077A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Ability to evaluate options. </w:t>
            </w:r>
          </w:p>
          <w:p w14:paraId="7CA09859" w14:textId="77777777" w:rsidR="00AB4275" w:rsidRPr="00C95545" w:rsidRDefault="00AB4275" w:rsidP="005077A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>Maintains patient safety</w:t>
            </w:r>
          </w:p>
          <w:p w14:paraId="38018AB7" w14:textId="77777777" w:rsidR="00AB4275" w:rsidRPr="00C95545" w:rsidRDefault="00AB4275" w:rsidP="005077A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>Recognises when to call for help</w:t>
            </w:r>
          </w:p>
          <w:p w14:paraId="2E33560A" w14:textId="29774542" w:rsidR="00AB4275" w:rsidRPr="00C95545" w:rsidRDefault="00AB4275" w:rsidP="005077A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Management plan for this </w:t>
            </w:r>
            <w:r w:rsidR="00912D46">
              <w:rPr>
                <w:rFonts w:ascii="Arial" w:hAnsi="Arial" w:cs="Arial"/>
                <w:color w:val="156082" w:themeColor="accent1"/>
              </w:rPr>
              <w:t>patient scenario</w:t>
            </w:r>
            <w:r w:rsidR="00912D46" w:rsidRPr="00C95545">
              <w:rPr>
                <w:rFonts w:ascii="Arial" w:hAnsi="Arial" w:cs="Arial"/>
                <w:color w:val="156082" w:themeColor="accent1"/>
              </w:rPr>
              <w:t xml:space="preserve"> </w:t>
            </w:r>
            <w:r w:rsidRPr="00C95545">
              <w:rPr>
                <w:rFonts w:ascii="Arial" w:hAnsi="Arial" w:cs="Arial"/>
                <w:color w:val="156082" w:themeColor="accent1"/>
              </w:rPr>
              <w:t xml:space="preserve">was safe and effective with no concerns </w:t>
            </w:r>
            <w:r w:rsidR="00B046A2">
              <w:rPr>
                <w:rFonts w:ascii="Arial" w:hAnsi="Arial" w:cs="Arial"/>
                <w:color w:val="156082" w:themeColor="accent1"/>
              </w:rPr>
              <w:t>for patient safety</w:t>
            </w:r>
            <w:r w:rsidRPr="00C95545">
              <w:rPr>
                <w:rFonts w:ascii="Arial" w:hAnsi="Arial" w:cs="Arial"/>
                <w:color w:val="156082" w:themeColor="accent1"/>
              </w:rPr>
              <w:t xml:space="preserve">. </w:t>
            </w:r>
          </w:p>
        </w:tc>
      </w:tr>
      <w:tr w:rsidR="00AB4275" w14:paraId="55A6EE47" w14:textId="77777777" w:rsidTr="000B414A">
        <w:tc>
          <w:tcPr>
            <w:tcW w:w="2547" w:type="dxa"/>
          </w:tcPr>
          <w:p w14:paraId="644711EF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6379" w:type="dxa"/>
            <w:vAlign w:val="center"/>
          </w:tcPr>
          <w:p w14:paraId="1587E3BB" w14:textId="0A71036D" w:rsidR="00AB4275" w:rsidRPr="00C95545" w:rsidRDefault="00AB4275" w:rsidP="000B414A">
            <w:pPr>
              <w:pStyle w:val="NoSpacing"/>
              <w:snapToGrid w:val="0"/>
              <w:spacing w:after="60"/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>FAIL</w:t>
            </w:r>
            <w:r>
              <w:rPr>
                <w:rFonts w:ascii="Arial" w:hAnsi="Arial" w:cs="Arial"/>
                <w:color w:val="156082" w:themeColor="accent1"/>
              </w:rPr>
              <w:t xml:space="preserve"> – specifically:</w:t>
            </w:r>
          </w:p>
          <w:p w14:paraId="1938489D" w14:textId="77777777" w:rsidR="00AB4275" w:rsidRPr="00C95545" w:rsidRDefault="00AB4275" w:rsidP="004451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Major knowledge gaps </w:t>
            </w:r>
          </w:p>
          <w:p w14:paraId="1F46740C" w14:textId="77777777" w:rsidR="00AB4275" w:rsidRPr="00C95545" w:rsidRDefault="00AB4275" w:rsidP="004451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>Limited options considered, limited evaluation of options</w:t>
            </w:r>
          </w:p>
          <w:p w14:paraId="35EC6725" w14:textId="0AAE6BA8" w:rsidR="00AB4275" w:rsidRPr="00C95545" w:rsidRDefault="00AB4275" w:rsidP="004451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Doesn’t </w:t>
            </w:r>
            <w:r w:rsidRPr="6F2261CE">
              <w:rPr>
                <w:rFonts w:ascii="Arial" w:hAnsi="Arial" w:cs="Arial"/>
                <w:color w:val="156082" w:themeColor="accent1"/>
              </w:rPr>
              <w:t>recognise</w:t>
            </w:r>
            <w:r w:rsidRPr="00C95545">
              <w:rPr>
                <w:rFonts w:ascii="Arial" w:hAnsi="Arial" w:cs="Arial"/>
                <w:color w:val="156082" w:themeColor="accent1"/>
              </w:rPr>
              <w:t xml:space="preserve"> need to call for help</w:t>
            </w:r>
          </w:p>
          <w:p w14:paraId="63552CDC" w14:textId="6D52FC61" w:rsidR="00AB4275" w:rsidRPr="00C95545" w:rsidRDefault="009E23D9" w:rsidP="004451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156082" w:themeColor="accent1"/>
              </w:rPr>
            </w:pPr>
            <w:r w:rsidRPr="00C95545">
              <w:rPr>
                <w:rFonts w:ascii="Arial" w:hAnsi="Arial" w:cs="Arial"/>
                <w:color w:val="156082" w:themeColor="accent1"/>
              </w:rPr>
              <w:t xml:space="preserve">Management plan for this </w:t>
            </w:r>
            <w:r>
              <w:rPr>
                <w:rFonts w:ascii="Arial" w:hAnsi="Arial" w:cs="Arial"/>
                <w:color w:val="156082" w:themeColor="accent1"/>
              </w:rPr>
              <w:t>patient scenario</w:t>
            </w:r>
            <w:r w:rsidRPr="00C95545">
              <w:rPr>
                <w:rFonts w:ascii="Arial" w:hAnsi="Arial" w:cs="Arial"/>
                <w:color w:val="156082" w:themeColor="accent1"/>
              </w:rPr>
              <w:t xml:space="preserve"> was </w:t>
            </w:r>
            <w:r>
              <w:rPr>
                <w:rFonts w:ascii="Arial" w:hAnsi="Arial" w:cs="Arial"/>
                <w:color w:val="156082" w:themeColor="accent1"/>
              </w:rPr>
              <w:t>unsafe and / or in</w:t>
            </w:r>
            <w:r w:rsidRPr="00C95545">
              <w:rPr>
                <w:rFonts w:ascii="Arial" w:hAnsi="Arial" w:cs="Arial"/>
                <w:color w:val="156082" w:themeColor="accent1"/>
              </w:rPr>
              <w:t xml:space="preserve">effective </w:t>
            </w:r>
            <w:r>
              <w:rPr>
                <w:rFonts w:ascii="Arial" w:hAnsi="Arial" w:cs="Arial"/>
                <w:color w:val="156082" w:themeColor="accent1"/>
              </w:rPr>
              <w:t>raising concerns</w:t>
            </w:r>
            <w:r w:rsidR="00AB4275" w:rsidRPr="00C95545">
              <w:rPr>
                <w:rFonts w:ascii="Arial" w:hAnsi="Arial" w:cs="Arial"/>
                <w:color w:val="156082" w:themeColor="accent1"/>
              </w:rPr>
              <w:t xml:space="preserve"> for the safety of the patient. </w:t>
            </w:r>
          </w:p>
        </w:tc>
      </w:tr>
      <w:tr w:rsidR="00AB4275" w14:paraId="2648906A" w14:textId="77777777" w:rsidTr="004770CE">
        <w:tc>
          <w:tcPr>
            <w:tcW w:w="2547" w:type="dxa"/>
          </w:tcPr>
          <w:p w14:paraId="00100B63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 w:rsidRPr="00C95545">
              <w:rPr>
                <w:rFonts w:ascii="Arial" w:eastAsia="Times New Roman" w:hAnsi="Arial" w:cs="Arial"/>
                <w:b/>
                <w:lang w:eastAsia="en-AU"/>
              </w:rPr>
              <w:t>Documentation</w:t>
            </w:r>
          </w:p>
        </w:tc>
        <w:tc>
          <w:tcPr>
            <w:tcW w:w="6379" w:type="dxa"/>
          </w:tcPr>
          <w:p w14:paraId="58B083AF" w14:textId="77777777" w:rsidR="00F25D7A" w:rsidRDefault="00F25D7A" w:rsidP="004770CE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</w:p>
          <w:p w14:paraId="02919688" w14:textId="36ADD426" w:rsidR="00F25D7A" w:rsidRPr="00C95545" w:rsidRDefault="009058F9" w:rsidP="004770CE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  <w:r>
              <w:rPr>
                <w:rFonts w:ascii="Arial" w:hAnsi="Arial" w:cs="Arial"/>
                <w:color w:val="156082" w:themeColor="accent1"/>
              </w:rPr>
              <w:t>No information required</w:t>
            </w:r>
            <w:r w:rsidR="00C72799">
              <w:rPr>
                <w:rFonts w:ascii="Arial" w:hAnsi="Arial" w:cs="Arial"/>
                <w:color w:val="156082" w:themeColor="accent1"/>
              </w:rPr>
              <w:t xml:space="preserve"> by scenario </w:t>
            </w:r>
            <w:r w:rsidR="004E1DB5">
              <w:rPr>
                <w:rFonts w:ascii="Arial" w:hAnsi="Arial" w:cs="Arial"/>
                <w:color w:val="156082" w:themeColor="accent1"/>
              </w:rPr>
              <w:t>author</w:t>
            </w:r>
          </w:p>
        </w:tc>
      </w:tr>
      <w:tr w:rsidR="00AB4275" w14:paraId="05687DEF" w14:textId="77777777" w:rsidTr="00C72799">
        <w:trPr>
          <w:trHeight w:val="606"/>
        </w:trPr>
        <w:tc>
          <w:tcPr>
            <w:tcW w:w="2547" w:type="dxa"/>
          </w:tcPr>
          <w:p w14:paraId="48D8EBB2" w14:textId="77777777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 w:rsidRPr="00C95545">
              <w:rPr>
                <w:rFonts w:ascii="Arial" w:eastAsia="Times New Roman" w:hAnsi="Arial" w:cs="Arial"/>
                <w:b/>
                <w:lang w:eastAsia="en-AU"/>
              </w:rPr>
              <w:t>Feedback</w:t>
            </w:r>
          </w:p>
        </w:tc>
        <w:tc>
          <w:tcPr>
            <w:tcW w:w="6379" w:type="dxa"/>
          </w:tcPr>
          <w:p w14:paraId="789CB651" w14:textId="77777777" w:rsidR="00AB4275" w:rsidRDefault="00AB4275" w:rsidP="004770CE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</w:p>
          <w:p w14:paraId="44D6F457" w14:textId="735A112E" w:rsidR="009058F9" w:rsidRPr="00C95545" w:rsidRDefault="00C72799" w:rsidP="00C72799">
            <w:pPr>
              <w:pStyle w:val="NoSpacing"/>
              <w:rPr>
                <w:rFonts w:ascii="Arial" w:hAnsi="Arial" w:cs="Arial"/>
                <w:color w:val="156082" w:themeColor="accent1"/>
              </w:rPr>
            </w:pPr>
            <w:r>
              <w:rPr>
                <w:rFonts w:ascii="Arial" w:hAnsi="Arial" w:cs="Arial"/>
                <w:color w:val="156082" w:themeColor="accent1"/>
              </w:rPr>
              <w:t xml:space="preserve">No information required by scenario </w:t>
            </w:r>
            <w:r w:rsidR="004E1DB5">
              <w:rPr>
                <w:rFonts w:ascii="Arial" w:hAnsi="Arial" w:cs="Arial"/>
                <w:color w:val="156082" w:themeColor="accent1"/>
              </w:rPr>
              <w:t>author</w:t>
            </w:r>
          </w:p>
        </w:tc>
      </w:tr>
      <w:tr w:rsidR="00AB4275" w14:paraId="73232713" w14:textId="77777777" w:rsidTr="004770CE">
        <w:tc>
          <w:tcPr>
            <w:tcW w:w="2547" w:type="dxa"/>
          </w:tcPr>
          <w:p w14:paraId="14B3E283" w14:textId="3E026849" w:rsidR="00AB4275" w:rsidRPr="00C95545" w:rsidRDefault="00AB4275" w:rsidP="004770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en-AU"/>
              </w:rPr>
            </w:pPr>
            <w:r w:rsidRPr="00C95545">
              <w:rPr>
                <w:rFonts w:ascii="Arial" w:eastAsia="Times New Roman" w:hAnsi="Arial" w:cs="Arial"/>
                <w:b/>
                <w:lang w:eastAsia="en-AU"/>
              </w:rPr>
              <w:t>Safety breaches</w:t>
            </w:r>
            <w:r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</w:p>
        </w:tc>
        <w:tc>
          <w:tcPr>
            <w:tcW w:w="6379" w:type="dxa"/>
          </w:tcPr>
          <w:p w14:paraId="2CE6C05C" w14:textId="0588BA92" w:rsidR="00AB4275" w:rsidRPr="008B3248" w:rsidRDefault="00AB4275" w:rsidP="008B3248">
            <w:pPr>
              <w:pStyle w:val="NoSpacing"/>
              <w:numPr>
                <w:ilvl w:val="0"/>
                <w:numId w:val="2"/>
              </w:numPr>
              <w:ind w:left="323" w:hanging="283"/>
              <w:rPr>
                <w:rFonts w:ascii="Arial" w:hAnsi="Arial" w:cs="Arial"/>
                <w:color w:val="156082" w:themeColor="accent1"/>
              </w:rPr>
            </w:pPr>
            <w:r w:rsidRPr="008B3248">
              <w:rPr>
                <w:rFonts w:ascii="Arial" w:hAnsi="Arial" w:cs="Arial"/>
                <w:color w:val="156082" w:themeColor="accent1"/>
              </w:rPr>
              <w:t>Did not recognise when not to proceed without supervision</w:t>
            </w:r>
          </w:p>
          <w:p w14:paraId="6D1C0749" w14:textId="77777777" w:rsidR="00AB4275" w:rsidRPr="008B3248" w:rsidRDefault="00AB4275" w:rsidP="008B3248">
            <w:pPr>
              <w:pStyle w:val="NoSpacing"/>
              <w:numPr>
                <w:ilvl w:val="0"/>
                <w:numId w:val="2"/>
              </w:numPr>
              <w:ind w:left="323" w:hanging="283"/>
              <w:rPr>
                <w:rFonts w:ascii="Arial" w:hAnsi="Arial" w:cs="Arial"/>
                <w:color w:val="156082" w:themeColor="accent1"/>
              </w:rPr>
            </w:pPr>
            <w:r w:rsidRPr="008B3248">
              <w:rPr>
                <w:rFonts w:ascii="Arial" w:hAnsi="Arial" w:cs="Arial"/>
                <w:color w:val="156082" w:themeColor="accent1"/>
              </w:rPr>
              <w:t>Did not initiate resuscitation measures in an urgent case</w:t>
            </w:r>
          </w:p>
          <w:p w14:paraId="54058744" w14:textId="4F4A590B" w:rsidR="00AB4275" w:rsidRPr="000B28C7" w:rsidRDefault="00AB4275" w:rsidP="008B3248">
            <w:pPr>
              <w:pStyle w:val="NoSpacing"/>
              <w:numPr>
                <w:ilvl w:val="0"/>
                <w:numId w:val="2"/>
              </w:numPr>
              <w:ind w:left="323" w:hanging="283"/>
              <w:rPr>
                <w:rFonts w:ascii="Arial" w:eastAsia="Times New Roman" w:hAnsi="Arial" w:cs="Arial"/>
                <w:color w:val="156082"/>
                <w:lang w:eastAsia="en-AU"/>
              </w:rPr>
            </w:pPr>
            <w:r w:rsidRPr="008B3248">
              <w:rPr>
                <w:rFonts w:ascii="Arial" w:hAnsi="Arial" w:cs="Arial"/>
                <w:color w:val="156082" w:themeColor="accent1"/>
              </w:rPr>
              <w:t xml:space="preserve">Did not </w:t>
            </w:r>
            <w:r w:rsidR="255352D2" w:rsidRPr="008B3248">
              <w:rPr>
                <w:rFonts w:ascii="Arial" w:hAnsi="Arial" w:cs="Arial"/>
                <w:color w:val="156082" w:themeColor="accent1"/>
              </w:rPr>
              <w:t>recognise</w:t>
            </w:r>
            <w:r w:rsidRPr="008B3248">
              <w:rPr>
                <w:rFonts w:ascii="Arial" w:hAnsi="Arial" w:cs="Arial"/>
                <w:color w:val="156082" w:themeColor="accent1"/>
              </w:rPr>
              <w:t xml:space="preserve"> </w:t>
            </w:r>
            <w:r w:rsidR="00496DBF" w:rsidRPr="008B3248">
              <w:rPr>
                <w:rFonts w:ascii="Arial" w:hAnsi="Arial" w:cs="Arial"/>
                <w:color w:val="156082" w:themeColor="accent1"/>
              </w:rPr>
              <w:t xml:space="preserve">and/or </w:t>
            </w:r>
            <w:r w:rsidR="0726187B" w:rsidRPr="008B3248">
              <w:rPr>
                <w:rFonts w:ascii="Arial" w:hAnsi="Arial" w:cs="Arial"/>
                <w:color w:val="156082" w:themeColor="accent1"/>
              </w:rPr>
              <w:t xml:space="preserve">initiate </w:t>
            </w:r>
            <w:r w:rsidRPr="008B3248">
              <w:rPr>
                <w:rFonts w:ascii="Arial" w:hAnsi="Arial" w:cs="Arial"/>
                <w:color w:val="156082" w:themeColor="accent1"/>
              </w:rPr>
              <w:t>treat</w:t>
            </w:r>
            <w:r w:rsidR="5D720FA2" w:rsidRPr="008B3248">
              <w:rPr>
                <w:rFonts w:ascii="Arial" w:hAnsi="Arial" w:cs="Arial"/>
                <w:color w:val="156082" w:themeColor="accent1"/>
              </w:rPr>
              <w:t>ment of</w:t>
            </w:r>
            <w:r w:rsidRPr="008B3248">
              <w:rPr>
                <w:rFonts w:ascii="Arial" w:hAnsi="Arial" w:cs="Arial"/>
                <w:color w:val="156082" w:themeColor="accent1"/>
              </w:rPr>
              <w:t xml:space="preserve"> a </w:t>
            </w:r>
            <w:r w:rsidR="31961E06" w:rsidRPr="008B3248">
              <w:rPr>
                <w:rFonts w:ascii="Arial" w:hAnsi="Arial" w:cs="Arial"/>
                <w:color w:val="156082" w:themeColor="accent1"/>
              </w:rPr>
              <w:t>life-threatening</w:t>
            </w:r>
            <w:r w:rsidRPr="008B3248">
              <w:rPr>
                <w:rFonts w:ascii="Arial" w:hAnsi="Arial" w:cs="Arial"/>
                <w:color w:val="156082" w:themeColor="accent1"/>
              </w:rPr>
              <w:t xml:space="preserve"> complication or unanticipated event</w:t>
            </w:r>
          </w:p>
        </w:tc>
      </w:tr>
    </w:tbl>
    <w:p w14:paraId="2119FA8D" w14:textId="77777777" w:rsidR="00AB4275" w:rsidRDefault="00AB4275"/>
    <w:sectPr w:rsidR="00AB4275" w:rsidSect="00230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4BE6" w14:textId="77777777" w:rsidR="00465CED" w:rsidRDefault="00465CED" w:rsidP="00046A82">
      <w:pPr>
        <w:spacing w:after="0" w:line="240" w:lineRule="auto"/>
      </w:pPr>
      <w:r>
        <w:separator/>
      </w:r>
    </w:p>
  </w:endnote>
  <w:endnote w:type="continuationSeparator" w:id="0">
    <w:p w14:paraId="15654FBF" w14:textId="77777777" w:rsidR="00465CED" w:rsidRDefault="00465CED" w:rsidP="0004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196F" w14:textId="77777777" w:rsidR="00230CA4" w:rsidRDefault="0023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771B" w14:textId="77777777" w:rsidR="00230CA4" w:rsidRDefault="00230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3753" w14:textId="77777777" w:rsidR="00230CA4" w:rsidRDefault="0023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BAA5" w14:textId="77777777" w:rsidR="00465CED" w:rsidRDefault="00465CED" w:rsidP="00046A82">
      <w:pPr>
        <w:spacing w:after="0" w:line="240" w:lineRule="auto"/>
      </w:pPr>
      <w:r>
        <w:separator/>
      </w:r>
    </w:p>
  </w:footnote>
  <w:footnote w:type="continuationSeparator" w:id="0">
    <w:p w14:paraId="0A06D7C9" w14:textId="77777777" w:rsidR="00465CED" w:rsidRDefault="00465CED" w:rsidP="0004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14B0" w14:textId="77777777" w:rsidR="00230CA4" w:rsidRDefault="0023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542E" w14:textId="7239E056" w:rsidR="00046A82" w:rsidRDefault="00046A82" w:rsidP="00046A82">
    <w:pPr>
      <w:pStyle w:val="Header"/>
      <w:ind w:hanging="1418"/>
    </w:pPr>
    <w:r>
      <w:rPr>
        <w:noProof/>
      </w:rPr>
      <w:drawing>
        <wp:inline distT="0" distB="0" distL="0" distR="0" wp14:anchorId="0CD90B5C" wp14:editId="38A021B5">
          <wp:extent cx="7541260" cy="1743710"/>
          <wp:effectExtent l="0" t="0" r="2540" b="8890"/>
          <wp:docPr id="1200111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E0FA" w14:textId="77777777" w:rsidR="00230CA4" w:rsidRDefault="0023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BEA"/>
    <w:multiLevelType w:val="hybridMultilevel"/>
    <w:tmpl w:val="1CEC1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1F27"/>
    <w:multiLevelType w:val="multilevel"/>
    <w:tmpl w:val="47EC8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F14D5D"/>
    <w:multiLevelType w:val="hybridMultilevel"/>
    <w:tmpl w:val="70F03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24990"/>
    <w:multiLevelType w:val="hybridMultilevel"/>
    <w:tmpl w:val="B85C4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BF163E"/>
    <w:multiLevelType w:val="multilevel"/>
    <w:tmpl w:val="E394512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1007B6"/>
    <w:multiLevelType w:val="hybridMultilevel"/>
    <w:tmpl w:val="36305E2E"/>
    <w:lvl w:ilvl="0" w:tplc="38F0C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027A3"/>
    <w:multiLevelType w:val="hybridMultilevel"/>
    <w:tmpl w:val="7578D9C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5550">
    <w:abstractNumId w:val="3"/>
  </w:num>
  <w:num w:numId="2" w16cid:durableId="410465583">
    <w:abstractNumId w:val="0"/>
  </w:num>
  <w:num w:numId="3" w16cid:durableId="1962496259">
    <w:abstractNumId w:val="5"/>
  </w:num>
  <w:num w:numId="4" w16cid:durableId="257520518">
    <w:abstractNumId w:val="1"/>
  </w:num>
  <w:num w:numId="5" w16cid:durableId="369916820">
    <w:abstractNumId w:val="4"/>
  </w:num>
  <w:num w:numId="6" w16cid:durableId="1648970834">
    <w:abstractNumId w:val="6"/>
  </w:num>
  <w:num w:numId="7" w16cid:durableId="87130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75"/>
    <w:rsid w:val="00046A82"/>
    <w:rsid w:val="00061673"/>
    <w:rsid w:val="000659C8"/>
    <w:rsid w:val="0008334D"/>
    <w:rsid w:val="000A3606"/>
    <w:rsid w:val="000B28C7"/>
    <w:rsid w:val="000B414A"/>
    <w:rsid w:val="000E3F31"/>
    <w:rsid w:val="001540EB"/>
    <w:rsid w:val="00157631"/>
    <w:rsid w:val="0018679E"/>
    <w:rsid w:val="001C5911"/>
    <w:rsid w:val="001D1840"/>
    <w:rsid w:val="001D3167"/>
    <w:rsid w:val="001D4B55"/>
    <w:rsid w:val="001E75DF"/>
    <w:rsid w:val="00230CA4"/>
    <w:rsid w:val="00235E87"/>
    <w:rsid w:val="00251EDD"/>
    <w:rsid w:val="00264CE3"/>
    <w:rsid w:val="002925DE"/>
    <w:rsid w:val="002D5B0F"/>
    <w:rsid w:val="00332C12"/>
    <w:rsid w:val="00341688"/>
    <w:rsid w:val="003638BF"/>
    <w:rsid w:val="00373138"/>
    <w:rsid w:val="003A3CAA"/>
    <w:rsid w:val="003C6ECC"/>
    <w:rsid w:val="003C7FB3"/>
    <w:rsid w:val="003D2197"/>
    <w:rsid w:val="003E37F6"/>
    <w:rsid w:val="00445191"/>
    <w:rsid w:val="00465CED"/>
    <w:rsid w:val="00466277"/>
    <w:rsid w:val="00496DBF"/>
    <w:rsid w:val="004E1DB5"/>
    <w:rsid w:val="004F4C01"/>
    <w:rsid w:val="005077A0"/>
    <w:rsid w:val="005179CE"/>
    <w:rsid w:val="00594F62"/>
    <w:rsid w:val="005A66FC"/>
    <w:rsid w:val="005B3CA9"/>
    <w:rsid w:val="005C18F1"/>
    <w:rsid w:val="00612692"/>
    <w:rsid w:val="0063379E"/>
    <w:rsid w:val="00692E65"/>
    <w:rsid w:val="006A2326"/>
    <w:rsid w:val="006B44C5"/>
    <w:rsid w:val="006D01FD"/>
    <w:rsid w:val="00751D65"/>
    <w:rsid w:val="007521B4"/>
    <w:rsid w:val="007A1619"/>
    <w:rsid w:val="00834269"/>
    <w:rsid w:val="00847705"/>
    <w:rsid w:val="0087556B"/>
    <w:rsid w:val="008B3248"/>
    <w:rsid w:val="008B6A68"/>
    <w:rsid w:val="008E4C24"/>
    <w:rsid w:val="008F694F"/>
    <w:rsid w:val="009058F9"/>
    <w:rsid w:val="00912D46"/>
    <w:rsid w:val="00997682"/>
    <w:rsid w:val="009A54F8"/>
    <w:rsid w:val="009D306F"/>
    <w:rsid w:val="009E23D9"/>
    <w:rsid w:val="00A56557"/>
    <w:rsid w:val="00A62495"/>
    <w:rsid w:val="00A93DB5"/>
    <w:rsid w:val="00AA4FFF"/>
    <w:rsid w:val="00AB4275"/>
    <w:rsid w:val="00AE553C"/>
    <w:rsid w:val="00B046A2"/>
    <w:rsid w:val="00B05AFB"/>
    <w:rsid w:val="00B1492C"/>
    <w:rsid w:val="00B31FD1"/>
    <w:rsid w:val="00B62292"/>
    <w:rsid w:val="00B701D2"/>
    <w:rsid w:val="00BC46DD"/>
    <w:rsid w:val="00C56D90"/>
    <w:rsid w:val="00C72799"/>
    <w:rsid w:val="00CA163F"/>
    <w:rsid w:val="00CB1B62"/>
    <w:rsid w:val="00CB5266"/>
    <w:rsid w:val="00CB6D4F"/>
    <w:rsid w:val="00CB6DB0"/>
    <w:rsid w:val="00CC0CB5"/>
    <w:rsid w:val="00CD09AA"/>
    <w:rsid w:val="00D01C66"/>
    <w:rsid w:val="00DD4365"/>
    <w:rsid w:val="00DE4581"/>
    <w:rsid w:val="00E26135"/>
    <w:rsid w:val="00EA05E4"/>
    <w:rsid w:val="00EA3E32"/>
    <w:rsid w:val="00F25D7A"/>
    <w:rsid w:val="00F65ECC"/>
    <w:rsid w:val="00FA6A4D"/>
    <w:rsid w:val="00FB60D0"/>
    <w:rsid w:val="00FC7241"/>
    <w:rsid w:val="00FD04B6"/>
    <w:rsid w:val="00FE6069"/>
    <w:rsid w:val="0726187B"/>
    <w:rsid w:val="132A9DEA"/>
    <w:rsid w:val="255352D2"/>
    <w:rsid w:val="31961E06"/>
    <w:rsid w:val="56423655"/>
    <w:rsid w:val="5D720FA2"/>
    <w:rsid w:val="6F2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2AAE1"/>
  <w15:chartTrackingRefBased/>
  <w15:docId w15:val="{1BCD9EC1-E580-46BE-8D82-C7E635D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7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4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275"/>
    <w:rPr>
      <w:i/>
      <w:iCs/>
      <w:color w:val="404040" w:themeColor="text1" w:themeTint="BF"/>
    </w:rPr>
  </w:style>
  <w:style w:type="paragraph" w:styleId="ListParagraph">
    <w:name w:val="List Paragraph"/>
    <w:aliases w:val="Bullet table,Recommendation,List Paragraph1,List Paragraph11,Bullet Point,Bullet point,Bulletr List Paragraph,Content descriptions,FooterText,L,List Bullet 1,List Paragraph2,List Paragraph21,Listeafsnit1,NFP GP Bulleted List,リスト段落"/>
    <w:basedOn w:val="Normal"/>
    <w:link w:val="ListParagraphChar"/>
    <w:uiPriority w:val="34"/>
    <w:qFormat/>
    <w:rsid w:val="00AB4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2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427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27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75"/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ListParagraphChar">
    <w:name w:val="List Paragraph Char"/>
    <w:aliases w:val="Bullet table Char,Recommendation Char,List Paragraph1 Char,List Paragraph11 Char,Bullet Point Char,Bullet point Char,Bulletr List Paragraph Char,Content descriptions Char,FooterText Char,L Char,List Bullet 1 Char,List Paragraph2 Char"/>
    <w:link w:val="ListParagraph"/>
    <w:uiPriority w:val="34"/>
    <w:qFormat/>
    <w:rsid w:val="00AB4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75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CB1B6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Mention">
    <w:name w:val="Mention"/>
    <w:basedOn w:val="DefaultParagraphFont"/>
    <w:uiPriority w:val="99"/>
    <w:unhideWhenUsed/>
    <w:rsid w:val="0006167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05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D9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82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82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ducationStrategicProjects@anzc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80a39-a9a6-4f53-88f8-eb358fee2926">
      <Terms xmlns="http://schemas.microsoft.com/office/infopath/2007/PartnerControls"/>
    </lcf76f155ced4ddcb4097134ff3c332f>
    <TaxCatchAll xmlns="4e9406c0-ee63-4208-8472-a38bb2739ae7" xsi:nil="true"/>
    <TaxKeywordTaxHTField xmlns="4e9406c0-ee63-4208-8472-a38bb2739ae7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8C79D3A579244A7C1D4749F389992" ma:contentTypeVersion="20" ma:contentTypeDescription="Create a new document." ma:contentTypeScope="" ma:versionID="7688776d09ea6017deb594b3ddff03bf">
  <xsd:schema xmlns:xsd="http://www.w3.org/2001/XMLSchema" xmlns:xs="http://www.w3.org/2001/XMLSchema" xmlns:p="http://schemas.microsoft.com/office/2006/metadata/properties" xmlns:ns2="4e9406c0-ee63-4208-8472-a38bb2739ae7" xmlns:ns3="6f380a39-a9a6-4f53-88f8-eb358fee2926" targetNamespace="http://schemas.microsoft.com/office/2006/metadata/properties" ma:root="true" ma:fieldsID="11b366208abe6757662527eceaa9a83d" ns2:_="" ns3:_="">
    <xsd:import namespace="4e9406c0-ee63-4208-8472-a38bb2739ae7"/>
    <xsd:import namespace="6f380a39-a9a6-4f53-88f8-eb358fee292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06c0-ee63-4208-8472-a38bb2739a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readOnly="false" ma:fieldId="{23f27201-bee3-471e-b2e7-b64fd8b7ca38}" ma:taxonomyMulti="true" ma:sspId="fd19fb23-f165-471e-92f0-33eaa75da9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c3f0c37-4ec1-4a5e-a896-e0854de8f864}" ma:internalName="TaxCatchAll" ma:showField="CatchAllData" ma:web="4e9406c0-ee63-4208-8472-a38bb2739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80a39-a9a6-4f53-88f8-eb358fee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B4CB9-CFE1-49CD-BA43-DE8D0B8CD27D}">
  <ds:schemaRefs>
    <ds:schemaRef ds:uri="http://schemas.microsoft.com/office/2006/metadata/properties"/>
    <ds:schemaRef ds:uri="http://schemas.microsoft.com/office/infopath/2007/PartnerControls"/>
    <ds:schemaRef ds:uri="6f380a39-a9a6-4f53-88f8-eb358fee2926"/>
    <ds:schemaRef ds:uri="4e9406c0-ee63-4208-8472-a38bb2739ae7"/>
  </ds:schemaRefs>
</ds:datastoreItem>
</file>

<file path=customXml/itemProps2.xml><?xml version="1.0" encoding="utf-8"?>
<ds:datastoreItem xmlns:ds="http://schemas.openxmlformats.org/officeDocument/2006/customXml" ds:itemID="{294EAB57-C9CC-40F4-9E5E-05A47DABC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D5935-8A77-4936-B9B9-BD9D00369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06c0-ee63-4208-8472-a38bb2739ae7"/>
    <ds:schemaRef ds:uri="6f380a39-a9a6-4f53-88f8-eb358fee2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Tarasova</dc:creator>
  <cp:keywords/>
  <dc:description/>
  <cp:lastModifiedBy>Stephenie Cook</cp:lastModifiedBy>
  <cp:revision>71</cp:revision>
  <dcterms:created xsi:type="dcterms:W3CDTF">2024-07-02T02:04:00Z</dcterms:created>
  <dcterms:modified xsi:type="dcterms:W3CDTF">2024-09-11T00:01:00Z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d18e89-5e8a-4ca2-bd48-6453468d8b8c_Enabled">
    <vt:lpwstr>true</vt:lpwstr>
  </property>
  <property fmtid="{D5CDD505-2E9C-101B-9397-08002B2CF9AE}" pid="3" name="MSIP_Label_84d18e89-5e8a-4ca2-bd48-6453468d8b8c_SetDate">
    <vt:lpwstr>2024-07-02T02:12:08Z</vt:lpwstr>
  </property>
  <property fmtid="{D5CDD505-2E9C-101B-9397-08002B2CF9AE}" pid="4" name="MSIP_Label_84d18e89-5e8a-4ca2-bd48-6453468d8b8c_Method">
    <vt:lpwstr>Standard</vt:lpwstr>
  </property>
  <property fmtid="{D5CDD505-2E9C-101B-9397-08002B2CF9AE}" pid="5" name="MSIP_Label_84d18e89-5e8a-4ca2-bd48-6453468d8b8c_Name">
    <vt:lpwstr>OFFICIAL</vt:lpwstr>
  </property>
  <property fmtid="{D5CDD505-2E9C-101B-9397-08002B2CF9AE}" pid="6" name="MSIP_Label_84d18e89-5e8a-4ca2-bd48-6453468d8b8c_SiteId">
    <vt:lpwstr>686372ff-30d4-4fe7-ae86-2cba12b991df</vt:lpwstr>
  </property>
  <property fmtid="{D5CDD505-2E9C-101B-9397-08002B2CF9AE}" pid="7" name="MSIP_Label_84d18e89-5e8a-4ca2-bd48-6453468d8b8c_ActionId">
    <vt:lpwstr>afd2f6cd-18d6-451c-9626-a05ffb29e4eb</vt:lpwstr>
  </property>
  <property fmtid="{D5CDD505-2E9C-101B-9397-08002B2CF9AE}" pid="8" name="MSIP_Label_84d18e89-5e8a-4ca2-bd48-6453468d8b8c_ContentBits">
    <vt:lpwstr>0</vt:lpwstr>
  </property>
  <property fmtid="{D5CDD505-2E9C-101B-9397-08002B2CF9AE}" pid="9" name="ContentTypeId">
    <vt:lpwstr>0x0101007778C79D3A579244A7C1D4749F389992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